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97" w:rsidRPr="00387F97" w:rsidRDefault="00387F97" w:rsidP="00387F97">
      <w:pPr>
        <w:rPr>
          <w:b/>
        </w:rPr>
      </w:pPr>
      <w:r w:rsidRPr="00387F97">
        <w:rPr>
          <w:b/>
        </w:rPr>
        <w:t xml:space="preserve">ИНФОРМАЦИОННОЕ ПИСЬМО </w:t>
      </w:r>
    </w:p>
    <w:p w:rsidR="00387F97" w:rsidRPr="00387F97" w:rsidRDefault="00387F97" w:rsidP="00387F97">
      <w:r w:rsidRPr="00387F97">
        <w:rPr>
          <w:b/>
        </w:rPr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С сентября по декабрь 2025 года состоится Осенний кубок Студенческой лиги </w:t>
      </w:r>
    </w:p>
    <w:p w:rsidR="00387F97" w:rsidRPr="00387F97" w:rsidRDefault="00387F97" w:rsidP="00387F97">
      <w:r w:rsidRPr="00387F97">
        <w:rPr>
          <w:b/>
        </w:rPr>
        <w:t xml:space="preserve">Международного </w:t>
      </w:r>
      <w:r w:rsidRPr="00387F97">
        <w:rPr>
          <w:b/>
        </w:rPr>
        <w:tab/>
        <w:t xml:space="preserve">инженерного </w:t>
      </w:r>
      <w:r w:rsidRPr="00387F97">
        <w:rPr>
          <w:b/>
        </w:rPr>
        <w:tab/>
        <w:t xml:space="preserve">чемпионата </w:t>
      </w:r>
      <w:r w:rsidRPr="00387F97">
        <w:rPr>
          <w:b/>
        </w:rPr>
        <w:tab/>
        <w:t xml:space="preserve">«CASE-IN» </w:t>
      </w:r>
      <w:r w:rsidRPr="00387F97">
        <w:rPr>
          <w:b/>
        </w:rPr>
        <w:tab/>
      </w:r>
      <w:r w:rsidRPr="00387F97">
        <w:t xml:space="preserve">(далее </w:t>
      </w:r>
      <w:r w:rsidRPr="00387F97">
        <w:tab/>
        <w:t xml:space="preserve">– </w:t>
      </w:r>
      <w:r w:rsidRPr="00387F97">
        <w:tab/>
        <w:t xml:space="preserve">Студенческая </w:t>
      </w:r>
      <w:r w:rsidRPr="00387F97">
        <w:tab/>
        <w:t xml:space="preserve">лига,  </w:t>
      </w:r>
    </w:p>
    <w:p w:rsidR="00387F97" w:rsidRPr="00387F97" w:rsidRDefault="00387F97" w:rsidP="00387F97">
      <w:r w:rsidRPr="00387F97">
        <w:t xml:space="preserve">Чемпионат) – международная система соревнований по решению инженерных кейсов </w:t>
      </w:r>
    </w:p>
    <w:p w:rsidR="00387F97" w:rsidRPr="00387F97" w:rsidRDefault="00387F97" w:rsidP="00387F97">
      <w:r w:rsidRPr="00387F97">
        <w:t xml:space="preserve">(практических задач) среди студентов. </w:t>
      </w:r>
    </w:p>
    <w:p w:rsidR="00387F97" w:rsidRPr="00387F97" w:rsidRDefault="00387F97" w:rsidP="00387F97">
      <w:r w:rsidRPr="00387F97">
        <w:t xml:space="preserve">Проект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года и в соответствии с Общероссийским планом молодежных мероприятий, направленных на популяризацию топливно-энергетического комплекса, энергосбережения и инженерно-технического образования (Распоряжение Правительства Российской Федерации от 1 июня 2021 г. №1447-р о Плане мероприятий по реализации Энергетической стратегии Российской Федерации на период до 2035 года), соорганизатором Чемпионата выступает президентская платформа «Россия – страна возможностей».  </w:t>
      </w:r>
    </w:p>
    <w:p w:rsidR="00387F97" w:rsidRPr="00387F97" w:rsidRDefault="00387F97" w:rsidP="00387F97">
      <w:r w:rsidRPr="00387F97">
        <w:tab/>
      </w:r>
      <w:r w:rsidRPr="00387F97">
        <w:rPr>
          <w:b/>
        </w:rPr>
        <w:t xml:space="preserve">В </w:t>
      </w:r>
      <w:r w:rsidRPr="00387F97">
        <w:rPr>
          <w:b/>
        </w:rPr>
        <w:tab/>
        <w:t xml:space="preserve">рамках </w:t>
      </w:r>
      <w:r w:rsidRPr="00387F97">
        <w:rPr>
          <w:b/>
        </w:rPr>
        <w:tab/>
        <w:t xml:space="preserve">Чемпионата </w:t>
      </w:r>
      <w:r w:rsidRPr="00387F97">
        <w:rPr>
          <w:b/>
        </w:rPr>
        <w:tab/>
        <w:t xml:space="preserve">команды </w:t>
      </w:r>
      <w:r w:rsidRPr="00387F97">
        <w:rPr>
          <w:b/>
        </w:rPr>
        <w:tab/>
        <w:t xml:space="preserve">студентов </w:t>
      </w:r>
      <w:r w:rsidRPr="00387F97">
        <w:rPr>
          <w:b/>
        </w:rPr>
        <w:tab/>
        <w:t xml:space="preserve">до </w:t>
      </w:r>
      <w:r w:rsidRPr="00387F97">
        <w:rPr>
          <w:b/>
        </w:rPr>
        <w:tab/>
        <w:t xml:space="preserve">25 </w:t>
      </w:r>
      <w:r w:rsidRPr="00387F97">
        <w:rPr>
          <w:b/>
        </w:rPr>
        <w:tab/>
        <w:t xml:space="preserve">лет </w:t>
      </w:r>
      <w:r w:rsidRPr="00387F97">
        <w:rPr>
          <w:b/>
        </w:rPr>
        <w:tab/>
        <w:t xml:space="preserve">должны </w:t>
      </w:r>
      <w:r w:rsidRPr="00387F97">
        <w:rPr>
          <w:b/>
        </w:rPr>
        <w:tab/>
      </w:r>
      <w:proofErr w:type="gramStart"/>
      <w:r w:rsidRPr="00387F97">
        <w:rPr>
          <w:b/>
        </w:rPr>
        <w:t xml:space="preserve">решить  </w:t>
      </w:r>
      <w:bookmarkStart w:id="0" w:name="_GoBack"/>
      <w:bookmarkEnd w:id="0"/>
      <w:r w:rsidRPr="00387F97">
        <w:rPr>
          <w:b/>
        </w:rPr>
        <w:t>кейс</w:t>
      </w:r>
      <w:proofErr w:type="gramEnd"/>
      <w:r w:rsidRPr="00387F97">
        <w:t xml:space="preserve"> – практическое задание на основе реальной технологической, экономической или производственной </w:t>
      </w:r>
      <w:r w:rsidRPr="00387F97">
        <w:tab/>
        <w:t xml:space="preserve">ситуации. </w:t>
      </w:r>
      <w:r w:rsidRPr="00387F97">
        <w:tab/>
      </w:r>
      <w:r w:rsidRPr="00387F97">
        <w:rPr>
          <w:b/>
        </w:rPr>
        <w:t xml:space="preserve">Чемпионат </w:t>
      </w:r>
      <w:r w:rsidRPr="00387F97">
        <w:rPr>
          <w:b/>
        </w:rPr>
        <w:tab/>
        <w:t xml:space="preserve">состоит </w:t>
      </w:r>
      <w:r w:rsidRPr="00387F97">
        <w:rPr>
          <w:b/>
        </w:rPr>
        <w:tab/>
        <w:t xml:space="preserve">из </w:t>
      </w:r>
      <w:r w:rsidRPr="00387F97">
        <w:rPr>
          <w:b/>
        </w:rPr>
        <w:tab/>
        <w:t xml:space="preserve">заочных </w:t>
      </w:r>
      <w:r w:rsidRPr="00387F97">
        <w:rPr>
          <w:b/>
        </w:rPr>
        <w:tab/>
        <w:t xml:space="preserve">отборочных </w:t>
      </w:r>
      <w:r w:rsidRPr="00387F97">
        <w:rPr>
          <w:b/>
        </w:rPr>
        <w:tab/>
        <w:t xml:space="preserve">этапов </w:t>
      </w:r>
      <w:r w:rsidRPr="00387F97">
        <w:rPr>
          <w:b/>
        </w:rPr>
        <w:tab/>
        <w:t>и дистанционных полуфиналов, а также очного финала в Москве.</w:t>
      </w:r>
      <w:r w:rsidRPr="00387F97">
        <w:t xml:space="preserve"> Решения участников оценивают эксперты – специалисты отраслевых компаний и преподаватели вузов. </w:t>
      </w:r>
    </w:p>
    <w:p w:rsidR="00387F97" w:rsidRPr="00387F97" w:rsidRDefault="00387F97" w:rsidP="00387F97">
      <w:r w:rsidRPr="00387F97">
        <w:t xml:space="preserve">Победители получают ценные призы и подарки, возможность пройти практику, стажировку и трудоустроиться в отраслевые компании, приглашение принять участие в образовательных проектах под эгидой «CASE-IN», доступ в Клуб победителей и призеров «ПИК». Дополнительно, победители получают преимущественное право для поступления в магистратуру и аспирантуру ведущих университетов России (со списком университетов и условиями можно ознакомиться по ссылке </w:t>
      </w:r>
      <w:hyperlink r:id="rId4">
        <w:r w:rsidRPr="00387F97">
          <w:rPr>
            <w:rStyle w:val="a3"/>
          </w:rPr>
          <w:t>https://case</w:t>
        </w:r>
      </w:hyperlink>
      <w:hyperlink r:id="rId5">
        <w:r w:rsidRPr="00387F97">
          <w:rPr>
            <w:rStyle w:val="a3"/>
          </w:rPr>
          <w:t>-</w:t>
        </w:r>
      </w:hyperlink>
      <w:hyperlink r:id="rId6">
        <w:r w:rsidRPr="00387F97">
          <w:rPr>
            <w:rStyle w:val="a3"/>
          </w:rPr>
          <w:t>in.ru/ru/score/2/</w:t>
        </w:r>
      </w:hyperlink>
      <w:hyperlink r:id="rId7">
        <w:r w:rsidRPr="00387F97">
          <w:rPr>
            <w:rStyle w:val="a3"/>
          </w:rPr>
          <w:t>)</w:t>
        </w:r>
      </w:hyperlink>
      <w:r w:rsidRPr="00387F97">
        <w:t>.</w:t>
      </w:r>
      <w:r w:rsidRPr="00387F97">
        <w:rPr>
          <w:b/>
        </w:rPr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К участию приглашаются студенты и аспиранты образовательных организаций высшего образования в возрасте до 25 лет. </w:t>
      </w:r>
      <w:r w:rsidRPr="00387F97">
        <w:t xml:space="preserve"> </w:t>
      </w:r>
    </w:p>
    <w:p w:rsidR="00387F97" w:rsidRPr="00387F97" w:rsidRDefault="00387F97" w:rsidP="00387F97">
      <w:r w:rsidRPr="00387F97">
        <w:t>Для участия необходимо сформировать команды в составе от 3-х до 4-х человек и пройти индивидуальную регистрацию на сайте Международного инженерного чемпионата «CASE-</w:t>
      </w:r>
      <w:proofErr w:type="gramStart"/>
      <w:r w:rsidRPr="00387F97">
        <w:t xml:space="preserve">IN»  </w:t>
      </w:r>
      <w:r w:rsidRPr="00387F97">
        <w:rPr>
          <w:b/>
        </w:rPr>
        <w:t>до</w:t>
      </w:r>
      <w:proofErr w:type="gramEnd"/>
      <w:r w:rsidRPr="00387F97">
        <w:rPr>
          <w:b/>
        </w:rPr>
        <w:t xml:space="preserve"> 8 октября 2025 г.</w:t>
      </w:r>
      <w:r w:rsidRPr="00387F97">
        <w:t xml:space="preserve"> </w:t>
      </w:r>
    </w:p>
    <w:p w:rsidR="00387F97" w:rsidRPr="00387F97" w:rsidRDefault="00387F97" w:rsidP="00387F97">
      <w:r w:rsidRPr="00387F97">
        <w:t>Подробнее о Чемпионате –</w:t>
      </w:r>
      <w:hyperlink r:id="rId8">
        <w:r w:rsidRPr="00387F97">
          <w:rPr>
            <w:rStyle w:val="a3"/>
          </w:rPr>
          <w:t xml:space="preserve"> </w:t>
        </w:r>
      </w:hyperlink>
      <w:hyperlink r:id="rId9">
        <w:r w:rsidRPr="00387F97">
          <w:rPr>
            <w:rStyle w:val="a3"/>
          </w:rPr>
          <w:t>https://case</w:t>
        </w:r>
      </w:hyperlink>
      <w:hyperlink r:id="rId10">
        <w:r w:rsidRPr="00387F97">
          <w:rPr>
            <w:rStyle w:val="a3"/>
          </w:rPr>
          <w:t>-</w:t>
        </w:r>
      </w:hyperlink>
      <w:hyperlink r:id="rId11">
        <w:r w:rsidRPr="00387F97">
          <w:rPr>
            <w:rStyle w:val="a3"/>
          </w:rPr>
          <w:t>in.ru/</w:t>
        </w:r>
      </w:hyperlink>
      <w:hyperlink r:id="rId12">
        <w:r w:rsidRPr="00387F97">
          <w:rPr>
            <w:rStyle w:val="a3"/>
          </w:rPr>
          <w:t>.</w:t>
        </w:r>
      </w:hyperlink>
      <w:r w:rsidRPr="00387F97">
        <w:t xml:space="preserve"> </w:t>
      </w:r>
    </w:p>
    <w:p w:rsidR="00387F97" w:rsidRPr="00387F97" w:rsidRDefault="00387F97" w:rsidP="00387F97">
      <w:r w:rsidRPr="00387F97">
        <w:t>Рейтинг участия вузов –</w:t>
      </w:r>
      <w:hyperlink r:id="rId13">
        <w:r w:rsidRPr="00387F97">
          <w:rPr>
            <w:rStyle w:val="a3"/>
          </w:rPr>
          <w:t xml:space="preserve"> </w:t>
        </w:r>
      </w:hyperlink>
      <w:hyperlink r:id="rId14">
        <w:r w:rsidRPr="00387F97">
          <w:rPr>
            <w:rStyle w:val="a3"/>
          </w:rPr>
          <w:t>https://case</w:t>
        </w:r>
      </w:hyperlink>
      <w:hyperlink r:id="rId15">
        <w:r w:rsidRPr="00387F97">
          <w:rPr>
            <w:rStyle w:val="a3"/>
          </w:rPr>
          <w:t>-</w:t>
        </w:r>
      </w:hyperlink>
      <w:hyperlink r:id="rId16">
        <w:r w:rsidRPr="00387F97">
          <w:rPr>
            <w:rStyle w:val="a3"/>
          </w:rPr>
          <w:t>in.ru/rating/</w:t>
        </w:r>
      </w:hyperlink>
      <w:hyperlink r:id="rId17">
        <w:r w:rsidRPr="00387F97">
          <w:rPr>
            <w:rStyle w:val="a3"/>
          </w:rPr>
          <w:t>.</w:t>
        </w:r>
      </w:hyperlink>
      <w:r w:rsidRPr="00387F97">
        <w:t xml:space="preserve">  </w:t>
      </w:r>
    </w:p>
    <w:p w:rsidR="00387F97" w:rsidRPr="00387F97" w:rsidRDefault="00387F97" w:rsidP="00387F97">
      <w:r w:rsidRPr="00387F97"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По вопросам участия: </w:t>
      </w:r>
      <w:r w:rsidRPr="00387F97">
        <w:t xml:space="preserve"> </w:t>
      </w:r>
    </w:p>
    <w:p w:rsidR="00387F97" w:rsidRPr="00387F97" w:rsidRDefault="00387F97" w:rsidP="00387F97">
      <w:r w:rsidRPr="00387F97">
        <w:t xml:space="preserve">Жукова Анна Евгеньевна, менеджер по работе с вузами +7 (495) 990 45 72 доб. 1407, + 7 (951) 648 77 78 </w:t>
      </w:r>
      <w:r w:rsidRPr="00387F97">
        <w:rPr>
          <w:u w:val="single"/>
        </w:rPr>
        <w:t>zhukova@fondsmena.ru</w:t>
      </w:r>
      <w:r w:rsidRPr="00387F97">
        <w:t xml:space="preserve">, </w:t>
      </w:r>
      <w:r w:rsidRPr="00387F97">
        <w:rPr>
          <w:u w:val="single"/>
        </w:rPr>
        <w:t>case-in@fondsmena.ru</w:t>
      </w:r>
      <w:r w:rsidRPr="00387F97">
        <w:t xml:space="preserve">,  </w:t>
      </w:r>
    </w:p>
    <w:p w:rsidR="00387F97" w:rsidRPr="00387F97" w:rsidRDefault="00387F97" w:rsidP="00387F97">
      <w:r w:rsidRPr="00387F97">
        <w:rPr>
          <w:b/>
        </w:rPr>
        <w:t xml:space="preserve"> </w:t>
      </w:r>
    </w:p>
    <w:p w:rsidR="00387F97" w:rsidRPr="00387F97" w:rsidRDefault="00387F97" w:rsidP="00387F97"/>
    <w:tbl>
      <w:tblPr>
        <w:tblW w:w="10417" w:type="dxa"/>
        <w:tblInd w:w="-108" w:type="dxa"/>
        <w:tblCellMar>
          <w:top w:w="62" w:type="dxa"/>
          <w:right w:w="45" w:type="dxa"/>
        </w:tblCellMar>
        <w:tblLook w:val="04A0" w:firstRow="1" w:lastRow="0" w:firstColumn="1" w:lastColumn="0" w:noHBand="0" w:noVBand="1"/>
      </w:tblPr>
      <w:tblGrid>
        <w:gridCol w:w="2092"/>
        <w:gridCol w:w="6660"/>
        <w:gridCol w:w="1665"/>
      </w:tblGrid>
      <w:tr w:rsidR="00387F97" w:rsidRPr="00387F97" w:rsidTr="00E52ACB">
        <w:trPr>
          <w:trHeight w:val="255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lastRenderedPageBreak/>
              <w:t xml:space="preserve">Описание </w:t>
            </w:r>
          </w:p>
          <w:p w:rsidR="00387F97" w:rsidRPr="00387F97" w:rsidRDefault="00387F97" w:rsidP="00387F97">
            <w:r w:rsidRPr="00387F97">
              <w:rPr>
                <w:b/>
              </w:rPr>
              <w:t xml:space="preserve">Чемпионата </w:t>
            </w:r>
          </w:p>
          <w:p w:rsidR="00387F97" w:rsidRPr="00387F97" w:rsidRDefault="00387F97" w:rsidP="00387F97">
            <w:r w:rsidRPr="00387F97">
              <w:rPr>
                <w:b/>
              </w:rPr>
              <w:t>CASE-IN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Международный инженерный чемпионат «CASE-IN» – международная система соревнований по решению инженерных кейсов для школьников, студентов и молодых специалистов. </w:t>
            </w:r>
          </w:p>
          <w:p w:rsidR="00387F97" w:rsidRPr="00387F97" w:rsidRDefault="00387F97" w:rsidP="00387F97">
            <w:proofErr w:type="spellStart"/>
            <w:r w:rsidRPr="00387F97">
              <w:t>Cоорганизатором</w:t>
            </w:r>
            <w:proofErr w:type="spellEnd"/>
            <w:r w:rsidRPr="00387F97">
              <w:t xml:space="preserve"> выступает президентская платформа «Россия – страна возможностей». Чемпионат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г. </w:t>
            </w:r>
          </w:p>
        </w:tc>
      </w:tr>
      <w:tr w:rsidR="00387F97" w:rsidRPr="00387F97" w:rsidTr="00E52ACB">
        <w:trPr>
          <w:trHeight w:val="95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rPr>
                <w:b/>
              </w:rPr>
              <w:t xml:space="preserve">Осенний кубок Студенческой лиги CASE-IN 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Командное соревнование среди обучающихся вузов России и стран СНГ в решении инженерных кейсов, состоящее из заочных отборочных этапов и дистанционных полуфиналов, а также очного финала в Москве. </w:t>
            </w:r>
          </w:p>
        </w:tc>
      </w:tr>
      <w:tr w:rsidR="00387F97" w:rsidRPr="00387F97" w:rsidTr="00E52ACB">
        <w:trPr>
          <w:trHeight w:val="66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 xml:space="preserve">Описание кейса 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ab/>
              <w:t xml:space="preserve">Кейсы </w:t>
            </w:r>
            <w:r w:rsidRPr="00387F97">
              <w:tab/>
              <w:t xml:space="preserve">Чемпионата </w:t>
            </w:r>
            <w:r w:rsidRPr="00387F97">
              <w:tab/>
              <w:t xml:space="preserve">посвящены </w:t>
            </w:r>
            <w:r w:rsidRPr="00387F97">
              <w:tab/>
              <w:t xml:space="preserve">единой </w:t>
            </w:r>
            <w:r w:rsidRPr="00387F97">
              <w:tab/>
              <w:t xml:space="preserve">тематике </w:t>
            </w:r>
            <w:r w:rsidRPr="00387F97">
              <w:tab/>
              <w:t xml:space="preserve">2025 </w:t>
            </w:r>
            <w:r w:rsidRPr="00387F97">
              <w:tab/>
              <w:t xml:space="preserve">года </w:t>
            </w:r>
            <w:r w:rsidRPr="00387F97">
              <w:tab/>
              <w:t xml:space="preserve">– </w:t>
            </w:r>
          </w:p>
          <w:p w:rsidR="00387F97" w:rsidRPr="00387F97" w:rsidRDefault="00387F97" w:rsidP="00387F97">
            <w:r w:rsidRPr="00387F97">
              <w:t xml:space="preserve">«Технологические инновации». </w:t>
            </w:r>
          </w:p>
        </w:tc>
      </w:tr>
      <w:tr w:rsidR="00387F97" w:rsidRPr="00387F97" w:rsidTr="00E52ACB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Участники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Студенты ООВО в возрасте до 25 лет включительно любых специальностей и направлений подготовки.  </w:t>
            </w:r>
          </w:p>
        </w:tc>
      </w:tr>
      <w:tr w:rsidR="00387F97" w:rsidRPr="00387F97" w:rsidTr="00E52ACB">
        <w:trPr>
          <w:trHeight w:val="102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Задача участников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Участникам необходимо за отведенное время проанализировать задание кейса и предложить возможные решения. Решение необходимо представить в формате презентации. </w:t>
            </w:r>
          </w:p>
        </w:tc>
      </w:tr>
      <w:tr w:rsidR="00387F97" w:rsidRPr="00387F97" w:rsidTr="00E52ACB">
        <w:trPr>
          <w:trHeight w:val="97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Эксперты проекта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Решения участников оценивает экспертная комиссия: представители государственных, общественных, научных организаций и сотрудники ведущих отраслевых компаний. </w:t>
            </w:r>
          </w:p>
        </w:tc>
      </w:tr>
      <w:tr w:rsidR="00387F97" w:rsidRPr="00387F97" w:rsidTr="00E52ACB">
        <w:trPr>
          <w:trHeight w:val="95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Этапы проекта</w:t>
            </w:r>
            <w:r w:rsidRPr="00387F97"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rPr>
                <w:b/>
              </w:rPr>
              <w:t xml:space="preserve">Регистрация команды </w:t>
            </w:r>
            <w:r w:rsidRPr="00387F97">
              <w:t xml:space="preserve"> </w:t>
            </w:r>
          </w:p>
          <w:p w:rsidR="00387F97" w:rsidRPr="00387F97" w:rsidRDefault="00387F97" w:rsidP="00387F97">
            <w:r w:rsidRPr="00387F97">
              <w:t xml:space="preserve">Студенты (не старше 25 лет) объединяются в команды от 3-х до 4-х человек в каждой.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 xml:space="preserve">Сентябрь </w:t>
            </w:r>
          </w:p>
          <w:p w:rsidR="00387F97" w:rsidRPr="00387F97" w:rsidRDefault="00387F97" w:rsidP="00387F97">
            <w:r w:rsidRPr="00387F97">
              <w:rPr>
                <w:b/>
              </w:rPr>
              <w:t>2025 г.</w:t>
            </w:r>
            <w:r w:rsidRPr="00387F97">
              <w:t xml:space="preserve"> </w:t>
            </w:r>
          </w:p>
        </w:tc>
      </w:tr>
    </w:tbl>
    <w:p w:rsidR="00A82C5C" w:rsidRDefault="00387F97" w:rsidP="00387F97">
      <w:pPr>
        <w:ind w:left="-284" w:firstLine="567"/>
      </w:pPr>
    </w:p>
    <w:sectPr w:rsidR="00A82C5C" w:rsidSect="00387F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97"/>
    <w:rsid w:val="0013148F"/>
    <w:rsid w:val="002A190E"/>
    <w:rsid w:val="003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D430-6CC3-411F-9C79-C08CB84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F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-in.ru/" TargetMode="External"/><Relationship Id="rId13" Type="http://schemas.openxmlformats.org/officeDocument/2006/relationships/hyperlink" Target="https://case-in.ru/ratin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e-in.ru/ru/score/2/" TargetMode="External"/><Relationship Id="rId12" Type="http://schemas.openxmlformats.org/officeDocument/2006/relationships/hyperlink" Target="https://case-in.ru/" TargetMode="External"/><Relationship Id="rId17" Type="http://schemas.openxmlformats.org/officeDocument/2006/relationships/hyperlink" Target="https://case-in.ru/rat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se-in.ru/rat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se-in.ru/ru/score/2/" TargetMode="External"/><Relationship Id="rId11" Type="http://schemas.openxmlformats.org/officeDocument/2006/relationships/hyperlink" Target="https://case-in.ru/" TargetMode="External"/><Relationship Id="rId5" Type="http://schemas.openxmlformats.org/officeDocument/2006/relationships/hyperlink" Target="https://case-in.ru/ru/score/2/" TargetMode="External"/><Relationship Id="rId15" Type="http://schemas.openxmlformats.org/officeDocument/2006/relationships/hyperlink" Target="https://case-in.ru/rating/" TargetMode="External"/><Relationship Id="rId10" Type="http://schemas.openxmlformats.org/officeDocument/2006/relationships/hyperlink" Target="https://case-in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se-in.ru/ru/score/2/" TargetMode="External"/><Relationship Id="rId9" Type="http://schemas.openxmlformats.org/officeDocument/2006/relationships/hyperlink" Target="https://case-in.ru/" TargetMode="External"/><Relationship Id="rId14" Type="http://schemas.openxmlformats.org/officeDocument/2006/relationships/hyperlink" Target="https://case-in.ru/ra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2025-08-26T11:58:00Z</dcterms:created>
  <dcterms:modified xsi:type="dcterms:W3CDTF">2025-08-26T11:59:00Z</dcterms:modified>
</cp:coreProperties>
</file>